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47002" w14:textId="5E13C633" w:rsidR="00360E12" w:rsidRDefault="00E341FC">
      <w:r>
        <w:t>The Jane Austen Summer Program</w:t>
      </w:r>
      <w:r w:rsidR="00360E12">
        <w:t xml:space="preserve"> (JASP)</w:t>
      </w:r>
      <w:r>
        <w:t xml:space="preserve"> seeks presenters for their perennially popular </w:t>
      </w:r>
      <w:r w:rsidR="00360E12">
        <w:t>“</w:t>
      </w:r>
      <w:r>
        <w:t>Austen and Her Afterlive</w:t>
      </w:r>
      <w:r w:rsidR="00360E12">
        <w:t>s”</w:t>
      </w:r>
      <w:r>
        <w:t xml:space="preserve"> panel at the 2025 meeting, June 19-22</w:t>
      </w:r>
      <w:r w:rsidR="00360E12">
        <w:t>, New Bern, South Carolina</w:t>
      </w:r>
      <w:r>
        <w:t xml:space="preserve">.  </w:t>
      </w:r>
    </w:p>
    <w:p w14:paraId="5134599A" w14:textId="29C5E2D0" w:rsidR="0051053C" w:rsidRDefault="0051053C" w:rsidP="0051053C">
      <w:r>
        <w:t xml:space="preserve">JASP 2025 </w:t>
      </w:r>
      <w:r w:rsidR="00360E12">
        <w:t>is celebrating Austen’s 250</w:t>
      </w:r>
      <w:r w:rsidR="00360E12" w:rsidRPr="00E341FC">
        <w:rPr>
          <w:vertAlign w:val="superscript"/>
        </w:rPr>
        <w:t>th</w:t>
      </w:r>
      <w:r w:rsidR="00360E12">
        <w:t xml:space="preserve"> birthday with a re-read of </w:t>
      </w:r>
      <w:r w:rsidR="00360E12">
        <w:rPr>
          <w:i/>
          <w:iCs/>
        </w:rPr>
        <w:t xml:space="preserve">Sense and </w:t>
      </w:r>
      <w:r w:rsidR="00360E12" w:rsidRPr="00E341FC">
        <w:rPr>
          <w:i/>
          <w:iCs/>
        </w:rPr>
        <w:t>Sensibility</w:t>
      </w:r>
      <w:r w:rsidR="00360E12">
        <w:t xml:space="preserve">.  </w:t>
      </w:r>
      <w:r w:rsidR="00360E12" w:rsidRPr="00E341FC">
        <w:t>In line with our theme "Sensibility and Domesticity," we will explore topics including medicine, birth, and domestic arts in Regency England and colonial North Carolina.  Join us as we focus on Austen's first published novel, </w:t>
      </w:r>
      <w:r w:rsidR="00360E12" w:rsidRPr="00E341FC">
        <w:rPr>
          <w:i/>
          <w:iCs/>
        </w:rPr>
        <w:t>Sense and Sensibility</w:t>
      </w:r>
      <w:r w:rsidR="00360E12" w:rsidRPr="00E341FC">
        <w:t>—considering the birth of her career as a published writer as well as taking a transatlantic look at the world into which she was born.</w:t>
      </w:r>
    </w:p>
    <w:p w14:paraId="73D212E3" w14:textId="184BD673" w:rsidR="00360E12" w:rsidRPr="00651DB9" w:rsidRDefault="00360E12" w:rsidP="00360E12">
      <w:r>
        <w:t xml:space="preserve">Papers on adaptations of </w:t>
      </w:r>
      <w:r>
        <w:rPr>
          <w:i/>
          <w:iCs/>
        </w:rPr>
        <w:t xml:space="preserve">Sense and Sensibility </w:t>
      </w:r>
      <w:r>
        <w:t xml:space="preserve">in any medium, in whole or in part, are welcome.  </w:t>
      </w:r>
      <w:r w:rsidR="00193338">
        <w:t xml:space="preserve">Fans of </w:t>
      </w:r>
      <w:r w:rsidR="00193338" w:rsidRPr="00BD72D4">
        <w:rPr>
          <w:i/>
          <w:iCs/>
        </w:rPr>
        <w:t>Outlander</w:t>
      </w:r>
      <w:r w:rsidR="00193338">
        <w:t xml:space="preserve"> will recognize the name </w:t>
      </w:r>
      <w:r w:rsidR="00651DB9" w:rsidRPr="00193338">
        <w:t>Tryon</w:t>
      </w:r>
      <w:r w:rsidR="00651DB9">
        <w:t xml:space="preserve"> Palace; connections to that series are also welcome.</w:t>
      </w:r>
    </w:p>
    <w:p w14:paraId="0ED2B0C4" w14:textId="1EFA74A3" w:rsidR="0051053C" w:rsidRPr="0051053C" w:rsidRDefault="0051053C" w:rsidP="0051053C">
      <w:r>
        <w:t xml:space="preserve">Presenters might focus on the ways Austen’s </w:t>
      </w:r>
      <w:r>
        <w:rPr>
          <w:i/>
          <w:iCs/>
        </w:rPr>
        <w:t>Sense and Sensibility</w:t>
      </w:r>
      <w:r>
        <w:t xml:space="preserve"> has been presented in film, whether a </w:t>
      </w:r>
      <w:r w:rsidR="00651DB9">
        <w:t>period</w:t>
      </w:r>
      <w:r>
        <w:t xml:space="preserve"> adaptation like Ang Lee’s landmark</w:t>
      </w:r>
      <w:r w:rsidR="00651DB9">
        <w:t xml:space="preserve"> 1995 </w:t>
      </w:r>
      <w:r>
        <w:t>production</w:t>
      </w:r>
      <w:r w:rsidR="00651DB9">
        <w:t xml:space="preserve"> or the 2024 Hallmark Channel take</w:t>
      </w:r>
      <w:r>
        <w:t xml:space="preserve">, a modernization like </w:t>
      </w:r>
      <w:r>
        <w:rPr>
          <w:i/>
          <w:iCs/>
        </w:rPr>
        <w:t>Prada to Nada</w:t>
      </w:r>
      <w:r>
        <w:t xml:space="preserve"> (2011) or a global perspective like </w:t>
      </w:r>
      <w:r>
        <w:rPr>
          <w:i/>
          <w:iCs/>
        </w:rPr>
        <w:t xml:space="preserve">Kandukondain </w:t>
      </w:r>
      <w:proofErr w:type="spellStart"/>
      <w:r>
        <w:rPr>
          <w:i/>
          <w:iCs/>
        </w:rPr>
        <w:t>Kandukondain</w:t>
      </w:r>
      <w:proofErr w:type="spellEnd"/>
      <w:r>
        <w:rPr>
          <w:i/>
          <w:iCs/>
        </w:rPr>
        <w:t xml:space="preserve"> (I Have Found It) </w:t>
      </w:r>
      <w:r>
        <w:t xml:space="preserve">(2000).  </w:t>
      </w:r>
      <w:r w:rsidR="00360E12">
        <w:t>P</w:t>
      </w:r>
      <w:r>
        <w:t>apers might</w:t>
      </w:r>
      <w:r w:rsidR="00360E12">
        <w:t xml:space="preserve"> also</w:t>
      </w:r>
      <w:r>
        <w:t xml:space="preserve"> explore print adaptations, from the tongue in cheek </w:t>
      </w:r>
      <w:r>
        <w:rPr>
          <w:i/>
          <w:iCs/>
        </w:rPr>
        <w:t>Sense and Sensibility and Sea Monsters</w:t>
      </w:r>
      <w:r>
        <w:t xml:space="preserve"> to modernizations like Joanna Trollope’s </w:t>
      </w:r>
      <w:r>
        <w:rPr>
          <w:i/>
          <w:iCs/>
        </w:rPr>
        <w:t>Sense and Sensibility: A Novel</w:t>
      </w:r>
      <w:r>
        <w:t xml:space="preserve">. </w:t>
      </w:r>
      <w:r w:rsidR="00360E12">
        <w:t xml:space="preserve"> Considerations of stage adaptations like Kate Hamill’s are also welcome, as are explorations of YA adaptations like </w:t>
      </w:r>
      <w:r w:rsidR="00360E12">
        <w:rPr>
          <w:i/>
          <w:iCs/>
        </w:rPr>
        <w:t>Sense and Second-Degree Murder</w:t>
      </w:r>
      <w:r w:rsidR="00360E12">
        <w:t xml:space="preserve"> (Tirzah Price) or </w:t>
      </w:r>
      <w:r w:rsidR="00360E12">
        <w:rPr>
          <w:i/>
          <w:iCs/>
        </w:rPr>
        <w:t xml:space="preserve">Ordinary Girls </w:t>
      </w:r>
      <w:r w:rsidR="00360E12">
        <w:t xml:space="preserve">(Hugh Blair). </w:t>
      </w:r>
    </w:p>
    <w:p w14:paraId="59F16536" w14:textId="29F58E5D" w:rsidR="0051053C" w:rsidRDefault="0051053C" w:rsidP="0051053C">
      <w:r>
        <w:t>And of course, presenters might also consider Austen herself as an adapter of novelistic</w:t>
      </w:r>
      <w:r w:rsidR="00360E12">
        <w:t xml:space="preserve"> </w:t>
      </w:r>
      <w:r>
        <w:t>conventions</w:t>
      </w:r>
      <w:r w:rsidR="00360E12">
        <w:t xml:space="preserve"> and British literature</w:t>
      </w:r>
      <w:r>
        <w:t>.</w:t>
      </w:r>
    </w:p>
    <w:p w14:paraId="530434E8" w14:textId="0CCD2837" w:rsidR="0051053C" w:rsidRDefault="0051053C" w:rsidP="0051053C">
      <w:r>
        <w:t>Papers on this panel should be written for a general audience of Austen enthusiasts rather than a</w:t>
      </w:r>
      <w:r w:rsidR="00360E12">
        <w:t xml:space="preserve"> </w:t>
      </w:r>
      <w:r>
        <w:t xml:space="preserve">strictly academic crowd and adhere to a strict </w:t>
      </w:r>
      <w:proofErr w:type="gramStart"/>
      <w:r>
        <w:t>15 minute</w:t>
      </w:r>
      <w:proofErr w:type="gramEnd"/>
      <w:r>
        <w:t xml:space="preserve"> time limit. Those presenting on films are</w:t>
      </w:r>
      <w:r w:rsidR="00360E12">
        <w:t xml:space="preserve"> </w:t>
      </w:r>
      <w:r>
        <w:t>encouraged to include clips in their presentation; those presenting other media are similarly</w:t>
      </w:r>
      <w:r w:rsidR="00360E12">
        <w:t xml:space="preserve"> </w:t>
      </w:r>
      <w:r>
        <w:t xml:space="preserve">encouraged to help the audience “see” what they’re discussing. </w:t>
      </w:r>
      <w:r w:rsidR="0006254A">
        <w:t xml:space="preserve"> </w:t>
      </w:r>
      <w:r>
        <w:t>We value all thoughtful</w:t>
      </w:r>
      <w:r w:rsidR="00360E12">
        <w:t xml:space="preserve"> </w:t>
      </w:r>
      <w:r>
        <w:t>approaches to the topic, and welcome papers from scholars, independent scholars, graduate</w:t>
      </w:r>
      <w:r w:rsidR="00360E12">
        <w:t xml:space="preserve"> </w:t>
      </w:r>
      <w:r>
        <w:t xml:space="preserve">students, undergraduates, </w:t>
      </w:r>
      <w:r w:rsidR="00360E12">
        <w:t xml:space="preserve">ardent readers, </w:t>
      </w:r>
      <w:r>
        <w:t>practitioners, and more!</w:t>
      </w:r>
      <w:r w:rsidR="00360E12">
        <w:t xml:space="preserve"> </w:t>
      </w:r>
      <w:r w:rsidR="0006254A">
        <w:t xml:space="preserve">  </w:t>
      </w:r>
      <w:r w:rsidR="00360E12">
        <w:t xml:space="preserve">Presenters </w:t>
      </w:r>
      <w:r w:rsidR="00651DB9">
        <w:t>will receive a $250 stipend to defray registration and travel costs.</w:t>
      </w:r>
    </w:p>
    <w:p w14:paraId="1C357B3B" w14:textId="77777777" w:rsidR="00AE73AD" w:rsidRDefault="00360E12" w:rsidP="0051053C">
      <w:r>
        <w:t xml:space="preserve">JASP is an award-winning four-day in-person conference featuring presentations, panels, small-group discussions, workshops, theatricals and more, uniting scholars, teachers, and fans in public humanities practice. Each year, </w:t>
      </w:r>
      <w:r w:rsidR="00651DB9">
        <w:t>attendees look forward to the</w:t>
      </w:r>
      <w:r>
        <w:t xml:space="preserve"> panel dedicated to Austen and her Afterlives, taking up the question of adaptation across media and historical period.</w:t>
      </w:r>
      <w:r w:rsidR="00651DB9">
        <w:t xml:space="preserve"> </w:t>
      </w:r>
    </w:p>
    <w:p w14:paraId="52C2A135" w14:textId="77777777" w:rsidR="00C50101" w:rsidRDefault="00C50101" w:rsidP="00452497">
      <w:pPr>
        <w:jc w:val="center"/>
      </w:pPr>
    </w:p>
    <w:p w14:paraId="31DEF9AF" w14:textId="6762C23E" w:rsidR="00452497" w:rsidRDefault="0051053C" w:rsidP="00452497">
      <w:pPr>
        <w:jc w:val="center"/>
      </w:pPr>
      <w:r>
        <w:t>Please send your queries and/or proposals to</w:t>
      </w:r>
      <w:r w:rsidR="00651DB9">
        <w:t xml:space="preserve"> </w:t>
      </w:r>
      <w:r>
        <w:t>heatherkingphd@gmail.com.</w:t>
      </w:r>
    </w:p>
    <w:p w14:paraId="36DC7638" w14:textId="743BB6C1" w:rsidR="0051053C" w:rsidRPr="00E341FC" w:rsidRDefault="0051053C" w:rsidP="00452497">
      <w:pPr>
        <w:jc w:val="center"/>
      </w:pPr>
      <w:r>
        <w:t>See</w:t>
      </w:r>
      <w:r w:rsidR="00651DB9">
        <w:t xml:space="preserve"> </w:t>
      </w:r>
      <w:r>
        <w:t>www.janeaustensummer.org for more information about the conference.</w:t>
      </w:r>
    </w:p>
    <w:sectPr w:rsidR="0051053C" w:rsidRPr="00E341FC" w:rsidSect="00463A64">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BC3A3" w14:textId="77777777" w:rsidR="00F81A62" w:rsidRDefault="00F81A62" w:rsidP="00463A64">
      <w:pPr>
        <w:spacing w:after="0" w:line="240" w:lineRule="auto"/>
      </w:pPr>
      <w:r>
        <w:separator/>
      </w:r>
    </w:p>
  </w:endnote>
  <w:endnote w:type="continuationSeparator" w:id="0">
    <w:p w14:paraId="32E85673" w14:textId="77777777" w:rsidR="00F81A62" w:rsidRDefault="00F81A62" w:rsidP="00463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4BBCB" w14:textId="77777777" w:rsidR="00F81A62" w:rsidRDefault="00F81A62" w:rsidP="00463A64">
      <w:pPr>
        <w:spacing w:after="0" w:line="240" w:lineRule="auto"/>
      </w:pPr>
      <w:r>
        <w:separator/>
      </w:r>
    </w:p>
  </w:footnote>
  <w:footnote w:type="continuationSeparator" w:id="0">
    <w:p w14:paraId="439CFC6F" w14:textId="77777777" w:rsidR="00F81A62" w:rsidRDefault="00F81A62" w:rsidP="00463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88E77" w14:textId="7732F0FE" w:rsidR="00463A64" w:rsidRDefault="00C50101" w:rsidP="00FD4108">
    <w:pPr>
      <w:pStyle w:val="Header"/>
      <w:jc w:val="center"/>
    </w:pPr>
    <w:r>
      <w:t xml:space="preserve">CFP: </w:t>
    </w:r>
    <w:r w:rsidR="00FD4108">
      <w:t xml:space="preserve">Since </w:t>
    </w:r>
    <w:r w:rsidR="008C141A" w:rsidRPr="00FD4108">
      <w:rPr>
        <w:i/>
        <w:iCs/>
      </w:rPr>
      <w:t xml:space="preserve">Sense and </w:t>
    </w:r>
    <w:r w:rsidR="00FD4108" w:rsidRPr="00FD4108">
      <w:rPr>
        <w:i/>
        <w:iCs/>
      </w:rPr>
      <w:t>Sensibility</w:t>
    </w:r>
    <w:r w:rsidR="008C141A">
      <w:t xml:space="preserve">: Austen </w:t>
    </w:r>
    <w:r w:rsidR="00FD4108">
      <w:t>and Her Afterlives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FC"/>
    <w:rsid w:val="0006254A"/>
    <w:rsid w:val="0012336A"/>
    <w:rsid w:val="00193338"/>
    <w:rsid w:val="00360E12"/>
    <w:rsid w:val="00452497"/>
    <w:rsid w:val="00463A64"/>
    <w:rsid w:val="004D07C2"/>
    <w:rsid w:val="0051053C"/>
    <w:rsid w:val="005A1DFD"/>
    <w:rsid w:val="00651DB9"/>
    <w:rsid w:val="008C141A"/>
    <w:rsid w:val="00AE73AD"/>
    <w:rsid w:val="00BD72D4"/>
    <w:rsid w:val="00C50101"/>
    <w:rsid w:val="00C6216C"/>
    <w:rsid w:val="00CE71BB"/>
    <w:rsid w:val="00E10C6F"/>
    <w:rsid w:val="00E121A7"/>
    <w:rsid w:val="00E341FC"/>
    <w:rsid w:val="00F81A62"/>
    <w:rsid w:val="00FD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969F3"/>
  <w15:chartTrackingRefBased/>
  <w15:docId w15:val="{A15DD2A2-17E4-4507-AB3E-E76457FA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1FC"/>
    <w:rPr>
      <w:rFonts w:eastAsiaTheme="majorEastAsia" w:cstheme="majorBidi"/>
      <w:color w:val="272727" w:themeColor="text1" w:themeTint="D8"/>
    </w:rPr>
  </w:style>
  <w:style w:type="paragraph" w:styleId="Title">
    <w:name w:val="Title"/>
    <w:basedOn w:val="Normal"/>
    <w:next w:val="Normal"/>
    <w:link w:val="TitleChar"/>
    <w:uiPriority w:val="10"/>
    <w:qFormat/>
    <w:rsid w:val="00E34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1FC"/>
    <w:pPr>
      <w:spacing w:before="160"/>
      <w:jc w:val="center"/>
    </w:pPr>
    <w:rPr>
      <w:i/>
      <w:iCs/>
      <w:color w:val="404040" w:themeColor="text1" w:themeTint="BF"/>
    </w:rPr>
  </w:style>
  <w:style w:type="character" w:customStyle="1" w:styleId="QuoteChar">
    <w:name w:val="Quote Char"/>
    <w:basedOn w:val="DefaultParagraphFont"/>
    <w:link w:val="Quote"/>
    <w:uiPriority w:val="29"/>
    <w:rsid w:val="00E341FC"/>
    <w:rPr>
      <w:i/>
      <w:iCs/>
      <w:color w:val="404040" w:themeColor="text1" w:themeTint="BF"/>
    </w:rPr>
  </w:style>
  <w:style w:type="paragraph" w:styleId="ListParagraph">
    <w:name w:val="List Paragraph"/>
    <w:basedOn w:val="Normal"/>
    <w:uiPriority w:val="34"/>
    <w:qFormat/>
    <w:rsid w:val="00E341FC"/>
    <w:pPr>
      <w:ind w:left="720"/>
      <w:contextualSpacing/>
    </w:pPr>
  </w:style>
  <w:style w:type="character" w:styleId="IntenseEmphasis">
    <w:name w:val="Intense Emphasis"/>
    <w:basedOn w:val="DefaultParagraphFont"/>
    <w:uiPriority w:val="21"/>
    <w:qFormat/>
    <w:rsid w:val="00E341FC"/>
    <w:rPr>
      <w:i/>
      <w:iCs/>
      <w:color w:val="0F4761" w:themeColor="accent1" w:themeShade="BF"/>
    </w:rPr>
  </w:style>
  <w:style w:type="paragraph" w:styleId="IntenseQuote">
    <w:name w:val="Intense Quote"/>
    <w:basedOn w:val="Normal"/>
    <w:next w:val="Normal"/>
    <w:link w:val="IntenseQuoteChar"/>
    <w:uiPriority w:val="30"/>
    <w:qFormat/>
    <w:rsid w:val="00E34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1FC"/>
    <w:rPr>
      <w:i/>
      <w:iCs/>
      <w:color w:val="0F4761" w:themeColor="accent1" w:themeShade="BF"/>
    </w:rPr>
  </w:style>
  <w:style w:type="character" w:styleId="IntenseReference">
    <w:name w:val="Intense Reference"/>
    <w:basedOn w:val="DefaultParagraphFont"/>
    <w:uiPriority w:val="32"/>
    <w:qFormat/>
    <w:rsid w:val="00E341FC"/>
    <w:rPr>
      <w:b/>
      <w:bCs/>
      <w:smallCaps/>
      <w:color w:val="0F4761" w:themeColor="accent1" w:themeShade="BF"/>
      <w:spacing w:val="5"/>
    </w:rPr>
  </w:style>
  <w:style w:type="paragraph" w:styleId="Header">
    <w:name w:val="header"/>
    <w:basedOn w:val="Normal"/>
    <w:link w:val="HeaderChar"/>
    <w:uiPriority w:val="99"/>
    <w:unhideWhenUsed/>
    <w:rsid w:val="00463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A64"/>
  </w:style>
  <w:style w:type="paragraph" w:styleId="Footer">
    <w:name w:val="footer"/>
    <w:basedOn w:val="Normal"/>
    <w:link w:val="FooterChar"/>
    <w:uiPriority w:val="99"/>
    <w:unhideWhenUsed/>
    <w:rsid w:val="00463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9041d72-77fc-4be8-8329-f35cd71c6f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B5EEBE00A134C9C499A516345A57F" ma:contentTypeVersion="18" ma:contentTypeDescription="Create a new document." ma:contentTypeScope="" ma:versionID="667cfadda0efa8a50e0fc1b8038d4cc2">
  <xsd:schema xmlns:xsd="http://www.w3.org/2001/XMLSchema" xmlns:xs="http://www.w3.org/2001/XMLSchema" xmlns:p="http://schemas.microsoft.com/office/2006/metadata/properties" xmlns:ns3="eb72ca6e-c55c-41ae-9f9d-8019209da4a1" xmlns:ns4="39041d72-77fc-4be8-8329-f35cd71c6f18" targetNamespace="http://schemas.microsoft.com/office/2006/metadata/properties" ma:root="true" ma:fieldsID="f8193e47260590e22bb6aef6a11dbbfc" ns3:_="" ns4:_="">
    <xsd:import namespace="eb72ca6e-c55c-41ae-9f9d-8019209da4a1"/>
    <xsd:import namespace="39041d72-77fc-4be8-8329-f35cd71c6f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2ca6e-c55c-41ae-9f9d-8019209da4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41d72-77fc-4be8-8329-f35cd71c6f1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814E5-05A1-4E70-AEB7-A305E60F6610}">
  <ds:schemaRefs>
    <ds:schemaRef ds:uri="http://schemas.microsoft.com/sharepoint/v3/contenttype/forms"/>
  </ds:schemaRefs>
</ds:datastoreItem>
</file>

<file path=customXml/itemProps2.xml><?xml version="1.0" encoding="utf-8"?>
<ds:datastoreItem xmlns:ds="http://schemas.openxmlformats.org/officeDocument/2006/customXml" ds:itemID="{71C8D986-443A-428A-A0D9-542F141EF7BF}">
  <ds:schemaRefs>
    <ds:schemaRef ds:uri="http://schemas.microsoft.com/office/2006/metadata/properties"/>
    <ds:schemaRef ds:uri="http://schemas.microsoft.com/office/infopath/2007/PartnerControls"/>
    <ds:schemaRef ds:uri="39041d72-77fc-4be8-8329-f35cd71c6f18"/>
  </ds:schemaRefs>
</ds:datastoreItem>
</file>

<file path=customXml/itemProps3.xml><?xml version="1.0" encoding="utf-8"?>
<ds:datastoreItem xmlns:ds="http://schemas.openxmlformats.org/officeDocument/2006/customXml" ds:itemID="{EA2CDB96-57FD-47D8-A321-4E401731F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2ca6e-c55c-41ae-9f9d-8019209da4a1"/>
    <ds:schemaRef ds:uri="39041d72-77fc-4be8-8329-f35cd71c6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6b6d7d-089e-4318-89ef-d9fdf760aafd}" enabled="0" method="" siteId="{496b6d7d-089e-4318-89ef-d9fdf760aaf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Shamp, Heather</dc:creator>
  <cp:keywords/>
  <dc:description/>
  <cp:lastModifiedBy>Ferguson, Maizie</cp:lastModifiedBy>
  <cp:revision>2</cp:revision>
  <dcterms:created xsi:type="dcterms:W3CDTF">2025-02-13T15:32:00Z</dcterms:created>
  <dcterms:modified xsi:type="dcterms:W3CDTF">2025-02-13T15:32:00Z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0x0101008A7B5EEBE00A134C9C499A516345A57F</vt:lpwstr>
  </property>
</Properties>
</file>